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C1CD3">
      <w:pPr>
        <w:keepNext w:val="0"/>
        <w:keepLines w:val="0"/>
        <w:pageBreakBefore w:val="0"/>
        <w:kinsoku/>
        <w:wordWrap/>
        <w:overflowPunct/>
        <w:topLinePunct w:val="0"/>
        <w:autoSpaceDE/>
        <w:autoSpaceDN/>
        <w:bidi w:val="0"/>
        <w:adjustRightInd/>
        <w:snapToGrid/>
        <w:spacing w:line="360" w:lineRule="auto"/>
        <w:ind w:firstLine="482"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原采购信息内容</w:t>
      </w: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en-US" w:eastAsia="zh-CN"/>
        </w:rPr>
        <w:t>：</w:t>
      </w:r>
    </w:p>
    <w:p w14:paraId="18BF382F">
      <w:pPr>
        <w:keepNext w:val="0"/>
        <w:keepLines w:val="0"/>
        <w:pageBreakBefore w:val="0"/>
        <w:kinsoku/>
        <w:wordWrap/>
        <w:overflowPunct/>
        <w:topLinePunct w:val="0"/>
        <w:autoSpaceDE/>
        <w:autoSpaceDN/>
        <w:bidi w:val="0"/>
        <w:adjustRightInd/>
        <w:snapToGrid/>
        <w:spacing w:line="360" w:lineRule="auto"/>
        <w:ind w:firstLine="480" w:firstLineChars="200"/>
        <w:jc w:val="left"/>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原招标文件中“</w:t>
      </w:r>
      <w:r>
        <w:rPr>
          <w:rFonts w:hint="eastAsia" w:ascii="宋体" w:hAnsi="宋体" w:cs="宋体"/>
          <w:szCs w:val="24"/>
          <w:highlight w:val="none"/>
        </w:rPr>
        <w:t>第一章  公开招标公告</w:t>
      </w:r>
      <w:r>
        <w:rPr>
          <w:rFonts w:hint="eastAsia" w:ascii="宋体" w:hAnsi="宋体" w:cs="宋体"/>
          <w:color w:val="auto"/>
          <w:sz w:val="24"/>
          <w:szCs w:val="24"/>
          <w:highlight w:val="none"/>
          <w:lang w:val="en-US" w:eastAsia="zh-CN"/>
        </w:rPr>
        <w:t>”</w:t>
      </w:r>
    </w:p>
    <w:p w14:paraId="5A0768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四、投标截止时间及地点 </w:t>
      </w:r>
    </w:p>
    <w:p w14:paraId="2F6DA8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eastAsia="宋体" w:cs="宋体"/>
          <w:color w:val="auto"/>
          <w:sz w:val="24"/>
          <w:szCs w:val="24"/>
          <w:lang w:eastAsia="zh-CN"/>
        </w:rPr>
        <w:t>2026年10月29日</w:t>
      </w:r>
      <w:r>
        <w:rPr>
          <w:rFonts w:hint="eastAsia" w:ascii="宋体" w:hAnsi="宋体" w:eastAsia="宋体" w:cs="宋体"/>
          <w:color w:val="auto"/>
          <w:sz w:val="24"/>
          <w:szCs w:val="24"/>
        </w:rPr>
        <w:t xml:space="preserve">09时00分（北京时间） </w:t>
      </w:r>
    </w:p>
    <w:p w14:paraId="7BF62D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2.地点：河南省公共资源交易中心（http://hnsggzyjy.henan.gov.cn/）。投标人需按规定在河南省公共资源交易中心网站上传加密电子投标文件。 </w:t>
      </w:r>
    </w:p>
    <w:p w14:paraId="4FFF31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五、开标时间及地点 </w:t>
      </w:r>
    </w:p>
    <w:p w14:paraId="0F554B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eastAsia="宋体" w:cs="宋体"/>
          <w:color w:val="auto"/>
          <w:sz w:val="24"/>
          <w:szCs w:val="24"/>
          <w:lang w:eastAsia="zh-CN"/>
        </w:rPr>
        <w:t>2026年10月29日</w:t>
      </w:r>
      <w:r>
        <w:rPr>
          <w:rFonts w:hint="eastAsia" w:ascii="宋体" w:hAnsi="宋体" w:eastAsia="宋体" w:cs="宋体"/>
          <w:color w:val="auto"/>
          <w:sz w:val="24"/>
          <w:szCs w:val="24"/>
        </w:rPr>
        <w:t xml:space="preserve">09时00分（北京时间） </w:t>
      </w:r>
    </w:p>
    <w:p w14:paraId="0B3C6E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2.地点：河南省公共资源</w:t>
      </w:r>
      <w:r>
        <w:rPr>
          <w:rFonts w:hint="eastAsia" w:ascii="宋体" w:hAnsi="宋体" w:eastAsia="宋体" w:cs="宋体"/>
          <w:color w:val="auto"/>
          <w:sz w:val="24"/>
          <w:szCs w:val="24"/>
          <w:lang w:eastAsia="zh-CN"/>
        </w:rPr>
        <w:t>交易中心远程开标室(四)-2</w:t>
      </w:r>
      <w:r>
        <w:rPr>
          <w:rFonts w:hint="eastAsia" w:ascii="宋体" w:hAnsi="宋体" w:eastAsia="宋体" w:cs="宋体"/>
          <w:color w:val="auto"/>
          <w:sz w:val="24"/>
          <w:szCs w:val="24"/>
        </w:rPr>
        <w:t xml:space="preserve"> </w:t>
      </w:r>
    </w:p>
    <w:p w14:paraId="6EF826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变更为</w:t>
      </w:r>
    </w:p>
    <w:p w14:paraId="710C6F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四、投标截止时间及地点 </w:t>
      </w:r>
    </w:p>
    <w:p w14:paraId="64FD98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eastAsia="宋体" w:cs="宋体"/>
          <w:color w:val="auto"/>
          <w:sz w:val="24"/>
          <w:szCs w:val="24"/>
          <w:lang w:eastAsia="zh-CN"/>
        </w:rPr>
        <w:t>2026年11月06日09时00分</w:t>
      </w:r>
      <w:r>
        <w:rPr>
          <w:rFonts w:hint="eastAsia" w:ascii="宋体" w:hAnsi="宋体" w:eastAsia="宋体" w:cs="宋体"/>
          <w:color w:val="auto"/>
          <w:sz w:val="24"/>
          <w:szCs w:val="24"/>
        </w:rPr>
        <w:t xml:space="preserve">（北京时间） </w:t>
      </w:r>
    </w:p>
    <w:p w14:paraId="19BCB7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2.地点：河南省公共资源交易中心（http://hnsggzyjy.henan.gov.cn/）。投标人需按规定在河南省公共资源交易中心网站上传加密电子投标文件。 </w:t>
      </w:r>
    </w:p>
    <w:p w14:paraId="09506D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五、开标时间及地点 </w:t>
      </w:r>
    </w:p>
    <w:p w14:paraId="011E6C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eastAsia="宋体" w:cs="宋体"/>
          <w:color w:val="auto"/>
          <w:sz w:val="24"/>
          <w:szCs w:val="24"/>
          <w:lang w:eastAsia="zh-CN"/>
        </w:rPr>
        <w:t>2026年11月06日09时00分</w:t>
      </w:r>
      <w:r>
        <w:rPr>
          <w:rFonts w:hint="eastAsia" w:ascii="宋体" w:hAnsi="宋体" w:eastAsia="宋体" w:cs="宋体"/>
          <w:color w:val="auto"/>
          <w:sz w:val="24"/>
          <w:szCs w:val="24"/>
        </w:rPr>
        <w:t xml:space="preserve">（北京时间） </w:t>
      </w:r>
    </w:p>
    <w:p w14:paraId="5F6DB3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2.地点：河南省公共资源</w:t>
      </w:r>
      <w:r>
        <w:rPr>
          <w:rFonts w:hint="eastAsia" w:ascii="宋体" w:hAnsi="宋体" w:eastAsia="宋体" w:cs="宋体"/>
          <w:color w:val="auto"/>
          <w:sz w:val="24"/>
          <w:szCs w:val="24"/>
          <w:lang w:eastAsia="zh-CN"/>
        </w:rPr>
        <w:t>交易中心远程开标室(</w:t>
      </w:r>
      <w:r>
        <w:rPr>
          <w:rFonts w:hint="eastAsia" w:ascii="宋体" w:hAnsi="宋体" w:eastAsia="宋体" w:cs="宋体"/>
          <w:color w:val="auto"/>
          <w:sz w:val="24"/>
          <w:szCs w:val="24"/>
          <w:highlight w:val="none"/>
          <w:lang w:eastAsia="zh-CN"/>
        </w:rPr>
        <w:t>二)-5</w:t>
      </w:r>
      <w:r>
        <w:rPr>
          <w:rFonts w:hint="eastAsia" w:ascii="宋体" w:hAnsi="宋体" w:eastAsia="宋体" w:cs="宋体"/>
          <w:color w:val="auto"/>
          <w:sz w:val="24"/>
          <w:szCs w:val="24"/>
          <w:highlight w:val="none"/>
        </w:rPr>
        <w:t xml:space="preserve"> </w:t>
      </w:r>
    </w:p>
    <w:p w14:paraId="075D23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p>
    <w:p w14:paraId="7DC916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原采购信息内容</w:t>
      </w:r>
      <w:r>
        <w:rPr>
          <w:rFonts w:hint="eastAsia" w:ascii="宋体" w:hAnsi="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w:t>
      </w:r>
    </w:p>
    <w:p w14:paraId="4FDC37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原</w:t>
      </w:r>
      <w:r>
        <w:rPr>
          <w:rFonts w:hint="eastAsia" w:ascii="宋体" w:hAnsi="宋体" w:eastAsia="宋体" w:cs="宋体"/>
          <w:kern w:val="0"/>
          <w:sz w:val="24"/>
          <w:szCs w:val="24"/>
          <w:lang w:val="en-US" w:eastAsia="zh-CN" w:bidi="ar"/>
        </w:rPr>
        <w:t>招标</w:t>
      </w:r>
      <w:r>
        <w:rPr>
          <w:rFonts w:hint="eastAsia" w:ascii="宋体" w:hAnsi="宋体" w:cs="宋体"/>
          <w:kern w:val="0"/>
          <w:sz w:val="24"/>
          <w:szCs w:val="24"/>
          <w:lang w:val="en-US" w:eastAsia="zh-CN" w:bidi="ar"/>
        </w:rPr>
        <w:t>文件</w:t>
      </w:r>
      <w:r>
        <w:rPr>
          <w:rFonts w:hint="eastAsia" w:ascii="宋体" w:hAnsi="宋体" w:eastAsia="宋体" w:cs="宋体"/>
          <w:color w:val="auto"/>
          <w:sz w:val="24"/>
          <w:szCs w:val="24"/>
          <w:highlight w:val="none"/>
          <w:lang w:val="en-US" w:eastAsia="zh-CN"/>
        </w:rPr>
        <w:t>中</w:t>
      </w:r>
      <w:r>
        <w:rPr>
          <w:rFonts w:hint="eastAsia" w:ascii="宋体" w:hAnsi="宋体" w:eastAsia="宋体" w:cs="宋体"/>
          <w:color w:val="auto"/>
          <w:sz w:val="24"/>
          <w:szCs w:val="24"/>
          <w:highlight w:val="none"/>
        </w:rPr>
        <w:t>“第三章  采购需求”</w:t>
      </w:r>
    </w:p>
    <w:p w14:paraId="7B0F99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包2：</w:t>
      </w:r>
    </w:p>
    <w:p w14:paraId="64C026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一、红外治疗仪，1台</w:t>
      </w:r>
    </w:p>
    <w:p w14:paraId="08B689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无“</w:t>
      </w:r>
      <w:r>
        <w:rPr>
          <w:rFonts w:hint="eastAsia" w:ascii="宋体" w:hAnsi="宋体" w:eastAsia="宋体" w:cs="宋体"/>
          <w:color w:val="auto"/>
          <w:sz w:val="24"/>
          <w:szCs w:val="24"/>
          <w:highlight w:val="none"/>
          <w:lang w:val="en-US" w:eastAsia="zh-CN"/>
        </w:rPr>
        <w:t>★10、为服务临床疼痛康复治疗整体方案，需另配备4条射频控温热凝器附件手术电极。</w:t>
      </w:r>
      <w:r>
        <w:rPr>
          <w:rFonts w:hint="eastAsia" w:ascii="宋体" w:hAnsi="宋体" w:cs="宋体"/>
          <w:color w:val="auto"/>
          <w:sz w:val="24"/>
          <w:szCs w:val="24"/>
          <w:highlight w:val="none"/>
          <w:lang w:val="en-US" w:eastAsia="zh-CN"/>
        </w:rPr>
        <w:t>”要求</w:t>
      </w:r>
    </w:p>
    <w:p w14:paraId="545FA3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cs="宋体"/>
          <w:b/>
          <w:bCs/>
          <w:color w:val="auto"/>
          <w:sz w:val="24"/>
          <w:szCs w:val="24"/>
          <w:highlight w:val="none"/>
          <w:lang w:val="en-US" w:eastAsia="zh-CN"/>
        </w:rPr>
        <w:t>现</w:t>
      </w:r>
      <w:r>
        <w:rPr>
          <w:rFonts w:hint="eastAsia" w:ascii="宋体" w:hAnsi="宋体" w:eastAsia="宋体" w:cs="宋体"/>
          <w:b/>
          <w:bCs/>
          <w:color w:val="auto"/>
          <w:sz w:val="24"/>
          <w:szCs w:val="24"/>
          <w:highlight w:val="none"/>
        </w:rPr>
        <w:t>变更为</w:t>
      </w:r>
    </w:p>
    <w:p w14:paraId="32CE35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现增加“★10、为服务临床疼痛康复治疗整体方案，需另配备4条射频控温热凝器附件手术电极。”</w:t>
      </w:r>
    </w:p>
    <w:p w14:paraId="6E6471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p>
    <w:p w14:paraId="4871E1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原采购信息内容</w:t>
      </w:r>
      <w:r>
        <w:rPr>
          <w:rFonts w:hint="eastAsia" w:ascii="宋体" w:hAnsi="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val="en-US" w:eastAsia="zh-CN"/>
        </w:rPr>
        <w:t>：</w:t>
      </w:r>
    </w:p>
    <w:p w14:paraId="184970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bookmarkStart w:id="0" w:name="_Toc9653"/>
      <w:r>
        <w:rPr>
          <w:rFonts w:hint="eastAsia" w:ascii="宋体" w:hAnsi="宋体" w:cs="宋体"/>
          <w:color w:val="auto"/>
          <w:sz w:val="24"/>
          <w:szCs w:val="24"/>
          <w:highlight w:val="none"/>
          <w:lang w:val="en-US" w:eastAsia="zh-CN"/>
        </w:rPr>
        <w:t>原采购文件中“</w:t>
      </w:r>
      <w:r>
        <w:rPr>
          <w:rFonts w:ascii="宋体" w:hAnsi="宋体" w:cs="宋体"/>
          <w:color w:val="auto"/>
          <w:highlight w:val="none"/>
        </w:rPr>
        <w:t>第四章  评标方法和标准</w:t>
      </w:r>
      <w:r>
        <w:rPr>
          <w:rFonts w:hint="eastAsia" w:ascii="宋体" w:hAnsi="宋体" w:cs="宋体"/>
          <w:color w:val="auto"/>
          <w:sz w:val="24"/>
          <w:szCs w:val="24"/>
          <w:highlight w:val="none"/>
          <w:lang w:val="en-US" w:eastAsia="zh-CN"/>
        </w:rPr>
        <w:t>”</w:t>
      </w:r>
      <w:bookmarkEnd w:id="0"/>
    </w:p>
    <w:p w14:paraId="7D5DD7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b/>
          <w:bCs/>
          <w:color w:val="auto"/>
          <w:sz w:val="24"/>
          <w:highlight w:val="none"/>
        </w:rPr>
      </w:pPr>
      <w:r>
        <w:rPr>
          <w:rFonts w:hint="eastAsia"/>
          <w:b/>
          <w:bCs/>
          <w:color w:val="auto"/>
          <w:sz w:val="24"/>
          <w:highlight w:val="none"/>
          <w:lang w:val="en-US" w:eastAsia="zh-CN"/>
        </w:rPr>
        <w:t>包2、包3</w:t>
      </w:r>
      <w:r>
        <w:rPr>
          <w:rFonts w:hint="eastAsia"/>
          <w:b/>
          <w:bCs/>
          <w:color w:val="auto"/>
          <w:sz w:val="24"/>
          <w:highlight w:val="none"/>
        </w:rPr>
        <w:t>具体评分标准：</w:t>
      </w:r>
    </w:p>
    <w:tbl>
      <w:tblPr>
        <w:tblStyle w:val="11"/>
        <w:tblW w:w="0" w:type="auto"/>
        <w:jc w:val="center"/>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626"/>
        <w:gridCol w:w="1164"/>
        <w:gridCol w:w="1754"/>
        <w:gridCol w:w="5588"/>
      </w:tblGrid>
      <w:tr w14:paraId="20E713DA">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6737" w:hRule="atLeast"/>
          <w:jc w:val="center"/>
        </w:trPr>
        <w:tc>
          <w:tcPr>
            <w:tcW w:w="626" w:type="dxa"/>
            <w:tcBorders>
              <w:top w:val="single" w:color="auto" w:sz="4" w:space="0"/>
            </w:tcBorders>
            <w:noWrap w:val="0"/>
            <w:vAlign w:val="center"/>
          </w:tcPr>
          <w:p w14:paraId="61711420">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1164" w:type="dxa"/>
            <w:tcBorders>
              <w:top w:val="single" w:color="auto" w:sz="4" w:space="0"/>
            </w:tcBorders>
            <w:noWrap w:val="0"/>
            <w:vAlign w:val="center"/>
          </w:tcPr>
          <w:p w14:paraId="4C0BB7DD">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p>
          <w:p w14:paraId="33CBB35E">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49</w:t>
            </w:r>
            <w:r>
              <w:rPr>
                <w:rFonts w:hint="eastAsia" w:ascii="宋体" w:hAnsi="宋体" w:eastAsia="宋体" w:cs="宋体"/>
                <w:color w:val="auto"/>
                <w:sz w:val="24"/>
                <w:szCs w:val="24"/>
                <w:highlight w:val="none"/>
              </w:rPr>
              <w:t>分）</w:t>
            </w:r>
          </w:p>
        </w:tc>
        <w:tc>
          <w:tcPr>
            <w:tcW w:w="1754" w:type="dxa"/>
            <w:tcBorders>
              <w:top w:val="single" w:color="auto" w:sz="4" w:space="0"/>
            </w:tcBorders>
            <w:noWrap w:val="0"/>
            <w:vAlign w:val="center"/>
          </w:tcPr>
          <w:p w14:paraId="0E73BF4B">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技术参数及要求</w:t>
            </w:r>
          </w:p>
          <w:p w14:paraId="60F55DD6">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rPr>
              <w:t>分）</w:t>
            </w:r>
          </w:p>
        </w:tc>
        <w:tc>
          <w:tcPr>
            <w:tcW w:w="5588" w:type="dxa"/>
            <w:tcBorders>
              <w:top w:val="single" w:color="auto" w:sz="4" w:space="0"/>
              <w:bottom w:val="single" w:color="auto" w:sz="4" w:space="0"/>
            </w:tcBorders>
            <w:noWrap w:val="0"/>
            <w:vAlign w:val="center"/>
          </w:tcPr>
          <w:p w14:paraId="1C39A5B5">
            <w:pPr>
              <w:widowControl/>
              <w:spacing w:line="360" w:lineRule="auto"/>
              <w:ind w:firstLine="0" w:firstLineChars="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包2</w:t>
            </w:r>
            <w:r>
              <w:rPr>
                <w:rFonts w:hint="eastAsia" w:ascii="宋体" w:hAnsi="宋体" w:eastAsia="宋体" w:cs="宋体"/>
                <w:b/>
                <w:bCs/>
                <w:color w:val="auto"/>
                <w:sz w:val="24"/>
                <w:szCs w:val="24"/>
                <w:highlight w:val="none"/>
              </w:rPr>
              <w:t>技术参数打分：</w:t>
            </w:r>
          </w:p>
          <w:p w14:paraId="4DDEEBAF">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1、投标人所提供技术参数完全满足招标文件“第三章 采购需求”的，得</w:t>
            </w: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rPr>
              <w:t>分；</w:t>
            </w:r>
          </w:p>
          <w:p w14:paraId="0FCF88E8">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2、招标文件中技术参数共</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条，每有1项不满足的扣</w:t>
            </w:r>
            <w:r>
              <w:rPr>
                <w:rFonts w:hint="eastAsia" w:ascii="宋体" w:hAnsi="宋体" w:eastAsia="宋体" w:cs="宋体"/>
                <w:color w:val="auto"/>
                <w:sz w:val="24"/>
                <w:szCs w:val="24"/>
                <w:highlight w:val="none"/>
                <w:lang w:val="en-US" w:eastAsia="zh-CN"/>
              </w:rPr>
              <w:t>2.5</w:t>
            </w:r>
            <w:r>
              <w:rPr>
                <w:rFonts w:hint="eastAsia" w:ascii="宋体" w:hAnsi="宋体" w:eastAsia="宋体" w:cs="宋体"/>
                <w:color w:val="auto"/>
                <w:sz w:val="24"/>
                <w:szCs w:val="24"/>
                <w:highlight w:val="none"/>
              </w:rPr>
              <w:t>分，扣完为止。</w:t>
            </w:r>
          </w:p>
          <w:p w14:paraId="3E870736">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注：投标人所投产品的技术指标参数和要求，须有技术支持证明文件，并注明页码，否则评审专家可选择不予计分），本次招标活动接受以下技术证明（任何一种均可）：</w:t>
            </w:r>
          </w:p>
          <w:p w14:paraId="32D7C6D0">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①提供所有设备在社会上公开发布的带技术参数的宣传彩页；</w:t>
            </w:r>
          </w:p>
          <w:p w14:paraId="5A8631BF">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②医疗器械注册检验报告；</w:t>
            </w:r>
          </w:p>
          <w:p w14:paraId="29CDF153">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③技术白皮书 ；</w:t>
            </w:r>
          </w:p>
          <w:p w14:paraId="59E4E727">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④供应商认为其他可作为技术证明的材料。</w:t>
            </w:r>
          </w:p>
        </w:tc>
      </w:tr>
    </w:tbl>
    <w:p w14:paraId="5BD4A0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b/>
          <w:bCs/>
          <w:color w:val="auto"/>
          <w:sz w:val="24"/>
          <w:highlight w:val="none"/>
        </w:rPr>
      </w:pPr>
    </w:p>
    <w:p w14:paraId="7B5CBC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变更为</w:t>
      </w:r>
    </w:p>
    <w:tbl>
      <w:tblPr>
        <w:tblStyle w:val="11"/>
        <w:tblW w:w="0" w:type="auto"/>
        <w:jc w:val="center"/>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626"/>
        <w:gridCol w:w="1164"/>
        <w:gridCol w:w="1754"/>
        <w:gridCol w:w="5588"/>
      </w:tblGrid>
      <w:tr w14:paraId="70B446AD">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6737" w:hRule="atLeast"/>
          <w:jc w:val="center"/>
        </w:trPr>
        <w:tc>
          <w:tcPr>
            <w:tcW w:w="626" w:type="dxa"/>
            <w:tcBorders>
              <w:top w:val="single" w:color="auto" w:sz="4" w:space="0"/>
            </w:tcBorders>
            <w:noWrap w:val="0"/>
            <w:vAlign w:val="center"/>
          </w:tcPr>
          <w:p w14:paraId="5DC6B2F4">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p>
        </w:tc>
        <w:tc>
          <w:tcPr>
            <w:tcW w:w="1164" w:type="dxa"/>
            <w:tcBorders>
              <w:top w:val="single" w:color="auto" w:sz="4" w:space="0"/>
            </w:tcBorders>
            <w:noWrap w:val="0"/>
            <w:vAlign w:val="center"/>
          </w:tcPr>
          <w:p w14:paraId="263602D8">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p>
          <w:p w14:paraId="185A9BD4">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49</w:t>
            </w:r>
            <w:r>
              <w:rPr>
                <w:rFonts w:hint="eastAsia" w:ascii="宋体" w:hAnsi="宋体" w:eastAsia="宋体" w:cs="宋体"/>
                <w:color w:val="auto"/>
                <w:sz w:val="24"/>
                <w:szCs w:val="24"/>
                <w:highlight w:val="none"/>
              </w:rPr>
              <w:t>分）</w:t>
            </w:r>
          </w:p>
        </w:tc>
        <w:tc>
          <w:tcPr>
            <w:tcW w:w="1754" w:type="dxa"/>
            <w:tcBorders>
              <w:top w:val="single" w:color="auto" w:sz="4" w:space="0"/>
            </w:tcBorders>
            <w:noWrap w:val="0"/>
            <w:vAlign w:val="center"/>
          </w:tcPr>
          <w:p w14:paraId="47C30376">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技术参数及要求</w:t>
            </w:r>
          </w:p>
          <w:p w14:paraId="44309888">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rPr>
              <w:t>分）</w:t>
            </w:r>
          </w:p>
        </w:tc>
        <w:tc>
          <w:tcPr>
            <w:tcW w:w="5588" w:type="dxa"/>
            <w:tcBorders>
              <w:top w:val="single" w:color="auto" w:sz="4" w:space="0"/>
              <w:bottom w:val="single" w:color="auto" w:sz="4" w:space="0"/>
            </w:tcBorders>
            <w:noWrap w:val="0"/>
            <w:vAlign w:val="center"/>
          </w:tcPr>
          <w:p w14:paraId="6BDF1756">
            <w:pPr>
              <w:widowControl/>
              <w:spacing w:line="360" w:lineRule="auto"/>
              <w:ind w:firstLine="0" w:firstLineChars="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包2</w:t>
            </w:r>
            <w:r>
              <w:rPr>
                <w:rFonts w:hint="eastAsia" w:ascii="宋体" w:hAnsi="宋体" w:eastAsia="宋体" w:cs="宋体"/>
                <w:b/>
                <w:bCs/>
                <w:color w:val="auto"/>
                <w:sz w:val="24"/>
                <w:szCs w:val="24"/>
                <w:highlight w:val="none"/>
              </w:rPr>
              <w:t>技术参数打分：</w:t>
            </w:r>
          </w:p>
          <w:p w14:paraId="39BA86DC">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1、投标人所提供技术参数完全满足招标文件“第三章 采购需求”的，得</w:t>
            </w:r>
            <w:r>
              <w:rPr>
                <w:rFonts w:hint="eastAsia" w:ascii="宋体" w:hAnsi="宋体" w:eastAsia="宋体" w:cs="宋体"/>
                <w:color w:val="auto"/>
                <w:sz w:val="24"/>
                <w:szCs w:val="24"/>
                <w:highlight w:val="none"/>
                <w:lang w:val="en-US" w:eastAsia="zh-CN"/>
              </w:rPr>
              <w:t>35</w:t>
            </w:r>
            <w:r>
              <w:rPr>
                <w:rFonts w:hint="eastAsia" w:ascii="宋体" w:hAnsi="宋体" w:eastAsia="宋体" w:cs="宋体"/>
                <w:color w:val="auto"/>
                <w:sz w:val="24"/>
                <w:szCs w:val="24"/>
                <w:highlight w:val="none"/>
              </w:rPr>
              <w:t>分；</w:t>
            </w:r>
          </w:p>
          <w:p w14:paraId="59EB0AAF">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b w:val="0"/>
                <w:bCs w:val="0"/>
                <w:color w:val="auto"/>
                <w:kern w:val="2"/>
                <w:sz w:val="24"/>
                <w:szCs w:val="24"/>
                <w:highlight w:val="none"/>
                <w:lang w:val="en-US" w:eastAsia="zh-CN" w:bidi="ar-SA"/>
              </w:rPr>
              <w:t>招标文件中加“★”技术参数共1条，每有1项不满足的扣3分，非加“★”技术参数共14条，每有1项不满足的扣2.3分，扣完为止。</w:t>
            </w:r>
          </w:p>
          <w:p w14:paraId="39706A35">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注：投标人所投产品的技术指标参数和要求，须有技术支持证明文件，并注明页码，否则评审专家可选择不予计分），本次招标活动接受以下技术证明（任何一种均可）：</w:t>
            </w:r>
          </w:p>
          <w:p w14:paraId="5208C130">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①提供所有设备在社会上公开发布的带技术参数的宣传彩页；</w:t>
            </w:r>
          </w:p>
          <w:p w14:paraId="1E60CA3B">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②医疗器械注册检验报告；</w:t>
            </w:r>
          </w:p>
          <w:p w14:paraId="6B94F7F8">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③技术白皮书 ；</w:t>
            </w:r>
          </w:p>
          <w:p w14:paraId="0DEDE870">
            <w:pPr>
              <w:widowControl/>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④供应商认为其他可作为技术证明的材料。</w:t>
            </w:r>
          </w:p>
        </w:tc>
      </w:tr>
    </w:tbl>
    <w:p w14:paraId="0E21560D">
      <w:bookmarkStart w:id="1" w:name="_GoBack"/>
      <w:bookmarkEnd w:id="1"/>
    </w:p>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3B42C3"/>
    <w:rsid w:val="00214AFD"/>
    <w:rsid w:val="03747635"/>
    <w:rsid w:val="0C012FBD"/>
    <w:rsid w:val="0EC14F3C"/>
    <w:rsid w:val="0EE80D86"/>
    <w:rsid w:val="107B3958"/>
    <w:rsid w:val="12F55DA3"/>
    <w:rsid w:val="134525C6"/>
    <w:rsid w:val="141C506C"/>
    <w:rsid w:val="14B249C2"/>
    <w:rsid w:val="18BA430F"/>
    <w:rsid w:val="19A141D4"/>
    <w:rsid w:val="1ACD3678"/>
    <w:rsid w:val="1F253B14"/>
    <w:rsid w:val="1F74703F"/>
    <w:rsid w:val="23384D2F"/>
    <w:rsid w:val="23424EF1"/>
    <w:rsid w:val="2F7967C5"/>
    <w:rsid w:val="315954B1"/>
    <w:rsid w:val="3473581A"/>
    <w:rsid w:val="350A5A04"/>
    <w:rsid w:val="37643575"/>
    <w:rsid w:val="3FFB252B"/>
    <w:rsid w:val="41295B9F"/>
    <w:rsid w:val="421922FE"/>
    <w:rsid w:val="43235AC3"/>
    <w:rsid w:val="49C321B4"/>
    <w:rsid w:val="4A3B42C3"/>
    <w:rsid w:val="4F154DB7"/>
    <w:rsid w:val="4F385185"/>
    <w:rsid w:val="556122A1"/>
    <w:rsid w:val="5F29064F"/>
    <w:rsid w:val="66B30974"/>
    <w:rsid w:val="67EC334E"/>
    <w:rsid w:val="725A00AC"/>
    <w:rsid w:val="72A83513"/>
    <w:rsid w:val="72A838E9"/>
    <w:rsid w:val="7456589A"/>
    <w:rsid w:val="79DB660E"/>
    <w:rsid w:val="7A6F6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eastAsia="宋体" w:asciiTheme="minorAscii" w:hAnsiTheme="minorAscii" w:cstheme="minorBidi"/>
      <w:kern w:val="2"/>
      <w:sz w:val="24"/>
      <w:szCs w:val="24"/>
      <w:lang w:val="en-US" w:eastAsia="zh-CN" w:bidi="ar-SA"/>
    </w:rPr>
  </w:style>
  <w:style w:type="paragraph" w:styleId="2">
    <w:name w:val="heading 1"/>
    <w:basedOn w:val="1"/>
    <w:next w:val="1"/>
    <w:link w:val="13"/>
    <w:qFormat/>
    <w:uiPriority w:val="0"/>
    <w:pPr>
      <w:keepNext/>
      <w:keepLines/>
      <w:spacing w:before="40" w:beforeLines="0" w:beforeAutospacing="0" w:after="40" w:afterLines="0" w:afterAutospacing="0" w:line="360" w:lineRule="auto"/>
      <w:ind w:firstLine="0" w:firstLineChars="0"/>
      <w:jc w:val="center"/>
      <w:outlineLvl w:val="0"/>
    </w:pPr>
    <w:rPr>
      <w:rFonts w:ascii="Times New Roman" w:hAnsi="Times New Roman" w:eastAsia="宋体" w:cs="Times New Roman"/>
      <w:b/>
      <w:kern w:val="44"/>
      <w:sz w:val="44"/>
      <w:lang w:eastAsia="zh-CN"/>
    </w:rPr>
  </w:style>
  <w:style w:type="paragraph" w:styleId="3">
    <w:name w:val="heading 2"/>
    <w:basedOn w:val="1"/>
    <w:next w:val="1"/>
    <w:semiHidden/>
    <w:unhideWhenUsed/>
    <w:qFormat/>
    <w:uiPriority w:val="0"/>
    <w:pPr>
      <w:keepNext/>
      <w:keepLines/>
      <w:spacing w:beforeLines="0" w:beforeAutospacing="0" w:afterLines="0" w:afterAutospacing="0" w:line="360" w:lineRule="auto"/>
      <w:ind w:firstLine="0" w:firstLineChars="0"/>
      <w:jc w:val="center"/>
      <w:outlineLvl w:val="1"/>
    </w:pPr>
    <w:rPr>
      <w:rFonts w:ascii="Arial" w:hAnsi="Arial" w:eastAsia="宋体" w:cs="Times New Roman"/>
      <w:b/>
      <w:kern w:val="2"/>
      <w:sz w:val="36"/>
      <w:lang w:eastAsia="zh-CN"/>
    </w:rPr>
  </w:style>
  <w:style w:type="paragraph" w:styleId="4">
    <w:name w:val="heading 3"/>
    <w:basedOn w:val="1"/>
    <w:next w:val="1"/>
    <w:semiHidden/>
    <w:unhideWhenUsed/>
    <w:qFormat/>
    <w:uiPriority w:val="0"/>
    <w:pPr>
      <w:keepNext/>
      <w:keepLines/>
      <w:spacing w:beforeLines="0" w:beforeAutospacing="0" w:afterLines="0" w:afterAutospacing="0" w:line="360" w:lineRule="auto"/>
      <w:ind w:firstLine="0" w:firstLineChars="0"/>
      <w:jc w:val="center"/>
      <w:outlineLvl w:val="2"/>
    </w:pPr>
    <w:rPr>
      <w:rFonts w:ascii="Times New Roman" w:hAnsi="Times New Roman" w:eastAsia="宋体" w:cs="Times New Roman"/>
      <w:b/>
      <w:kern w:val="2"/>
      <w:sz w:val="32"/>
      <w:lang w:eastAsia="zh-CN"/>
    </w:rPr>
  </w:style>
  <w:style w:type="paragraph" w:styleId="5">
    <w:name w:val="heading 4"/>
    <w:basedOn w:val="1"/>
    <w:next w:val="1"/>
    <w:semiHidden/>
    <w:unhideWhenUsed/>
    <w:qFormat/>
    <w:uiPriority w:val="0"/>
    <w:pPr>
      <w:keepNext/>
      <w:keepLines/>
      <w:spacing w:beforeLines="0" w:beforeAutospacing="0" w:afterLines="0" w:afterAutospacing="0" w:line="360" w:lineRule="auto"/>
      <w:ind w:firstLine="0" w:firstLineChars="0"/>
      <w:jc w:val="center"/>
      <w:outlineLvl w:val="3"/>
    </w:pPr>
    <w:rPr>
      <w:rFonts w:ascii="Arial" w:hAnsi="Arial" w:eastAsia="宋体" w:cs="Times New Roman"/>
      <w:b/>
      <w:kern w:val="2"/>
      <w:sz w:val="30"/>
      <w:lang w:eastAsia="zh-CN"/>
    </w:rPr>
  </w:style>
  <w:style w:type="paragraph" w:styleId="6">
    <w:name w:val="heading 5"/>
    <w:basedOn w:val="1"/>
    <w:next w:val="1"/>
    <w:semiHidden/>
    <w:unhideWhenUsed/>
    <w:qFormat/>
    <w:uiPriority w:val="0"/>
    <w:pPr>
      <w:keepNext/>
      <w:keepLines/>
      <w:spacing w:line="360" w:lineRule="auto"/>
      <w:ind w:left="0" w:firstLine="0" w:firstLineChars="0"/>
      <w:jc w:val="center"/>
      <w:outlineLvl w:val="4"/>
    </w:pPr>
    <w:rPr>
      <w:rFonts w:ascii="Times New Roman" w:hAnsi="Times New Roman" w:eastAsia="宋体" w:cs="Times New Roman"/>
      <w:b/>
      <w:kern w:val="2"/>
      <w:sz w:val="28"/>
      <w:lang w:eastAsia="zh-CN"/>
    </w:rPr>
  </w:style>
  <w:style w:type="paragraph" w:styleId="7">
    <w:name w:val="heading 6"/>
    <w:basedOn w:val="1"/>
    <w:next w:val="1"/>
    <w:semiHidden/>
    <w:unhideWhenUsed/>
    <w:qFormat/>
    <w:uiPriority w:val="0"/>
    <w:pPr>
      <w:keepNext/>
      <w:keepLines/>
      <w:spacing w:before="240" w:beforeLines="0" w:beforeAutospacing="0" w:after="64" w:afterLines="0" w:afterAutospacing="0" w:line="317" w:lineRule="auto"/>
      <w:jc w:val="left"/>
      <w:outlineLvl w:val="5"/>
    </w:pPr>
    <w:rPr>
      <w:rFonts w:ascii="Arial" w:hAnsi="Arial" w:eastAsia="宋体" w:cs="Times New Roman"/>
      <w:b/>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kern w:val="2"/>
      <w:sz w:val="18"/>
      <w:lang w:eastAsia="zh-CN"/>
    </w:rPr>
  </w:style>
  <w:style w:type="paragraph" w:styleId="9">
    <w:name w:val="toc 1"/>
    <w:basedOn w:val="1"/>
    <w:next w:val="1"/>
    <w:qFormat/>
    <w:uiPriority w:val="0"/>
    <w:pPr>
      <w:spacing w:line="360" w:lineRule="auto"/>
    </w:pPr>
    <w:rPr>
      <w:rFonts w:ascii="Times New Roman" w:hAnsi="Times New Roman" w:eastAsia="宋体" w:cs="Times New Roman"/>
      <w:b/>
      <w:sz w:val="28"/>
    </w:rPr>
  </w:style>
  <w:style w:type="paragraph" w:styleId="10">
    <w:name w:val="toc 2"/>
    <w:basedOn w:val="1"/>
    <w:next w:val="1"/>
    <w:qFormat/>
    <w:uiPriority w:val="0"/>
    <w:pPr>
      <w:spacing w:line="360" w:lineRule="auto"/>
      <w:ind w:left="420" w:leftChars="200"/>
    </w:pPr>
    <w:rPr>
      <w:rFonts w:ascii="Times New Roman" w:hAnsi="Times New Roman" w:eastAsia="宋体" w:cs="Times New Roman"/>
      <w:b/>
      <w:sz w:val="28"/>
    </w:rPr>
  </w:style>
  <w:style w:type="character" w:customStyle="1" w:styleId="13">
    <w:name w:val="标题 1 Char"/>
    <w:link w:val="2"/>
    <w:qFormat/>
    <w:uiPriority w:val="0"/>
    <w:rPr>
      <w:rFonts w:hint="eastAsia" w:ascii="Times New Roman" w:hAnsi="Times New Roman" w:eastAsia="宋体" w:cs="Times New Roman"/>
      <w:b/>
      <w:bCs/>
      <w:kern w:val="44"/>
      <w:sz w:val="44"/>
      <w:szCs w:val="24"/>
      <w:u w:val="none"/>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1545</Words>
  <Characters>1770</Characters>
  <Lines>0</Lines>
  <Paragraphs>0</Paragraphs>
  <TotalTime>0</TotalTime>
  <ScaleCrop>false</ScaleCrop>
  <LinksUpToDate>false</LinksUpToDate>
  <CharactersWithSpaces>1812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2026-10-21T03:38:00Z</dcterms:created>
  <dc:creator>招标代理</dc:creator>
  <cp:lastModifiedBy>招标代理</cp:lastModifiedBy>
  <dcterms:modified xsi:type="dcterms:W3CDTF">2026-10-21T08:12:38Z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D410377D59774A6DB664EC53C47EE9B6_11</vt:lpwstr>
  </property>
  <property fmtid="{D5CDD505-2E9C-101B-9397-08002B2CF9AE}" pid="4" name="KSOTemplateDocerSaveRecord">
    <vt:lpwstr>eyJoZGlkIjoiOTlmMzAyOWVlNWRhZGEyMzA2MjZhNTI0NDU2MzU5ZTciLCJ1c2VySWQiOiI3MDY0NzA3ODYifQ==</vt:lpwstr>
  </property>
</Properties>
</file>